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42.png" ContentType="image/png"/>
  <Override PartName="/word/media/rId44.png" ContentType="image/png"/>
  <Override PartName="/word/media/rId25.png" ContentType="image/png"/>
  <Override PartName="/word/media/rId45.png" ContentType="image/png"/>
  <Override PartName="/word/media/rId3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Compact"/>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Blinded, . E-mail:</w:t>
      </w:r>
    </w:p>
    <w:p>
      <w:pPr>
        <w:pStyle w:val="Compact"/>
        <w:pStyle w:val="Titel"/>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pPr>
        <w:pStyle w:val="Textkrper"/>
      </w:pPr>
      <w:r>
        <w:rPr>
          <w:i/>
        </w:rPr>
        <w:t xml:space="preserve">Keywords:</w:t>
      </w:r>
      <w:r>
        <w:t xml:space="preserve"> </w:t>
      </w:r>
      <w:r>
        <w:t xml:space="preserve">social cognition; face perception; infancy; head cameras; deep learning</w:t>
      </w:r>
    </w:p>
    <w:p>
      <w:pPr>
        <w:pStyle w:val="Textkrper"/>
      </w:pPr>
      <w:r>
        <w:rPr>
          <w:i/>
        </w:rPr>
        <w:t xml:space="preserve">Word count:</w:t>
      </w:r>
      <w:r>
        <w:t xml:space="preserve"> </w:t>
      </w:r>
      <w:r>
        <w:t xml:space="preserve">X</w:t>
      </w:r>
    </w:p>
    <w:p>
      <w:pPr>
        <w:pStyle w:val="Compact"/>
        <w:pStyle w:val="Titel"/>
      </w:pPr>
      <w:r>
        <w:t xml:space="preserve">A longitudinal analysis of the social information in infants’ naturalistic visual experience using automated detections</w:t>
      </w:r>
    </w:p>
    <w:p>
      <w:pPr>
        <w:pStyle w:val="berschrift1"/>
      </w:pPr>
      <w:bookmarkStart w:id="20" w:name="introduction"/>
      <w:r>
        <w:t xml:space="preserve">Introduction</w:t>
      </w:r>
      <w:bookmarkEnd w:id="20"/>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Smith, Jayaraman, Clerkin, &amp; Yu, 2018;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(Jayaraman, Fausey, &amp; Smith, 2013, 2015, 2017; Jayaraman &amp; Smith, 2018; Nicole A Sugden et al.,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Long, Sanchez, Agrawal, Kraus, &amp; Frank, 2021; Luo &amp; Franchak, 2020; Sanchez, Long, Kraus, &amp; Frank, 2018; Yamamoto, Sato, &amp; Itakura, 2020)</w:t>
      </w:r>
      <w:r>
        <w:t xml:space="preserve"> </w:t>
      </w:r>
      <w:r>
        <w:t xml:space="preserve">as well as different views of objects</w:t>
      </w:r>
      <w:r>
        <w:t xml:space="preserve"> </w:t>
      </w:r>
      <w:r>
        <w:t xml:space="preserve">(Luo &amp; Franchak, 2020;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(Fausey et al., 2016a)</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perspective—the presence of faces and hands—by analyzing a longitudinal collection of more than 1700 headcam videos collected at home from three children along a span of 6 to 32 months of age—–the SAYCam dataset</w:t>
      </w:r>
      <w:r>
        <w:t xml:space="preserve"> </w:t>
      </w:r>
      <w:r>
        <w:t xml:space="preserve">(Sullivan, Mei, Perfors, Wojcik, &amp; Frank, 2021)</w:t>
      </w:r>
      <w:r>
        <w:t xml:space="preserve">. We analyze the video data from this dense, longitudinal dataset as case studies of how the social information in the infant view changes over the course of development in individual children. These kinds of longitudinal case studies provide an important counterpoint to cross-sectional investigations for several reasons. By repeatedly recording data from the same child, they allow us to investigate developmental changes within each child, avoiding the ecological fallacy of assuming that between-person patterns reflect within-person mechanisms</w:t>
      </w:r>
      <w:r>
        <w:t xml:space="preserve"> </w:t>
      </w:r>
      <w:r>
        <w:t xml:space="preserve">(Piantadosi, Byar, &amp; Green, 1988)</w:t>
      </w:r>
      <w:r>
        <w:t xml:space="preserve">. Second, they allow us to relate developmental changes to milestones achieved by an individual child (e.g., the onset of walking). Second, they eliminate several sources of variability (e.g., parent/child familiarity with camera, home environment) that may obscure fine-grained developmental patterns.</w:t>
      </w:r>
    </w:p>
    <w:p>
      <w:pPr>
        <w:pStyle w:val="Textkrper"/>
      </w:pPr>
      <w:r>
        <w:t xml:space="preserve">Finally, longitudinal case studies allow us to investigate the ecological validity of results in everyday, naturalistic learning contexts. Indeed, in addition to its size and longitudinal nature, the SAYCam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 devices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(Smith et al., 2015; Yoshida &amp; Smith, 2008)</w:t>
      </w:r>
      <w:r>
        <w:t xml:space="preserve">, they may fail when faces or hands appear in children’s peripheral vision but are still part of a joint interaction.</w:t>
      </w:r>
    </w:p>
    <w:p>
      <w:pPr>
        <w:pStyle w:val="Textkrper"/>
      </w:pPr>
      <w:r>
        <w:t xml:space="preserve">However, the SAYCam data – while naturalistic and densely sampled within individuals – come from only a handful of children. These are a group of three children of developmental psychologists growing up in US contexts that conform to the WEIRD rubric</w:t>
      </w:r>
      <w:r>
        <w:t xml:space="preserve"> </w:t>
      </w:r>
      <w:r>
        <w:t xml:space="preserve">(Henrich, Heine, &amp; Norenzayan, 2010)</w:t>
      </w:r>
      <w:r>
        <w:t xml:space="preserve"> </w:t>
      </w:r>
      <w:r>
        <w:t xml:space="preserve">for numerous reasons they cannot on their own yield generalizable conclusions about developmental changes in the infant view. Instead, they serve as a testbed for validating prior developmental findings within the daily lives of individual children – and for generating novel hypotheses that can be tested in cross-sectional datasets or targeted in-lab experiments.</w:t>
      </w:r>
    </w:p>
    <w:p>
      <w:pPr>
        <w:pStyle w:val="Textkrper"/>
      </w:pPr>
      <w:r>
        <w:t xml:space="preserve">With hundreds of hours of footage (&gt;42M frames),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Fausey et al. (2016a)</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p>
    <w:p>
      <w:pPr>
        <w:pStyle w:val="Textkrper"/>
      </w:pP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w:t>
      </w:r>
      <w:r>
        <w:t xml:space="preserve"> </w:t>
      </w:r>
      <w:r>
        <w:t xml:space="preserve">In prior work examining egocentric videos taken from the infant perspective during in-lab play sessions, OpenPose performed comparably to other modern face detection models</w:t>
      </w:r>
      <w:r>
        <w:t xml:space="preserve"> </w:t>
      </w:r>
      <w:r>
        <w:t xml:space="preserve">(Long et al., 2021)</w:t>
      </w:r>
      <w:r>
        <w:t xml:space="preserve">.</w:t>
      </w:r>
      <w:r>
        <w:t xml:space="preserve"> </w:t>
      </w:r>
      <w:r>
        <w:t xml:space="preserve">However, these at-home, naturalistic videos contain more cluttered visual environments, challenging lighting conditions, and many different novel viewpoints.</w:t>
      </w:r>
      <w:r>
        <w:t xml:space="preserve"> </w:t>
      </w:r>
      <w:r>
        <w:t xml:space="preserve">In this paper, we first validate the use of OpenPose by comparing face and hand detections to a human-annotated set of 24,000 frames. Though OpenPose does not detect faces and hands with perfect accuracy, we find that this model still operates relatively well on these challenging egocentric scenes including multiple people, even if they are partially-occluded (see Figure 1 for example detections and Appendix Figure A1 for examples of missed detections and false alarms).</w:t>
      </w:r>
    </w:p>
    <w:p>
      <w:pPr>
        <w:pStyle w:val="Textkrper"/>
      </w:pPr>
      <w:r>
        <w:t xml:space="preserve">We thus capitalize on this computational advance to annotate the entirety of this large, longitudinal video dataset.</w:t>
      </w:r>
      <w:r>
        <w:t xml:space="preserve"> </w:t>
      </w:r>
      <w:r>
        <w:t xml:space="preserve">We use these detections to first report how the proportion of faces and hands changes with age and motor development milestones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 in these three children.</w:t>
      </w:r>
      <w:r>
        <w:t xml:space="preserve"> </w:t>
      </w:r>
      <w:r>
        <w:t xml:space="preserve">Overall, these findings largely validate prior cross-sectional findings, and further suggest that automated annotated can be used to analyze naturalistic video datasets to build towards generalizable conclusions about the statistics of the social information in the infant view across a wide variety of populations.</w:t>
      </w:r>
    </w:p>
    <w:p>
      <w:pPr>
        <w:pStyle w:val="berschrift1"/>
      </w:pPr>
      <w:bookmarkStart w:id="21" w:name="method"/>
      <w:r>
        <w:t xml:space="preserve">Method</w:t>
      </w:r>
      <w:bookmarkEnd w:id="21"/>
    </w:p>
    <w:p>
      <w:pPr>
        <w:pStyle w:val="berschrift2"/>
      </w:pPr>
      <w:bookmarkStart w:id="22" w:name="dataset"/>
      <w:r>
        <w:t xml:space="preserve">Dataset</w:t>
      </w:r>
      <w:bookmarkEnd w:id="22"/>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unotenzeichen"/>
        </w:rPr>
        <w:footnoteReference w:id="23"/>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1" name="Picture"/>
            <a:graphic>
              <a:graphicData uri="http://schemas.openxmlformats.org/drawingml/2006/picture">
                <pic:pic>
                  <pic:nvPicPr>
                    <pic:cNvPr descr="figs/examples-1.png" id="0" name="Picture"/>
                    <pic:cNvPicPr>
                      <a:picLocks noChangeArrowheads="1" noChangeAspect="1"/>
                    </pic:cNvPicPr>
                  </pic:nvPicPr>
                  <pic:blipFill>
                    <a:blip r:embed="rId25"/>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 frames taken from the dataset, illustrating variability in the infant perspective across different locations. OpenPose detections are shown overlaid on these images (green dots = face, red dots = hands, orange dots = pose).</w:t>
      </w:r>
    </w:p>
    <w:p>
      <w:pPr>
        <w:pStyle w:val="berschrift2"/>
      </w:pPr>
      <w:bookmarkStart w:id="26" w:name="detection-method"/>
      <w:r>
        <w:t xml:space="preserve">Detection Method</w:t>
      </w:r>
      <w:bookmarkEnd w:id="26"/>
    </w:p>
    <w:p>
      <w:pPr>
        <w:pStyle w:val="FirstParagraph"/>
      </w:pPr>
      <w:r>
        <w:t xml:space="preserve">To annotate the millions of frames in SAYCam automatically, we used a pose detector, OpenPose</w:t>
      </w:r>
      <w:r>
        <w:rPr>
          <w:rStyle w:val="Funotenzeichen"/>
        </w:rPr>
        <w:footnoteReference w:id="27"/>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p>
      <w:pPr>
        <w:pStyle w:val="berschrift2"/>
      </w:pPr>
      <w:bookmarkStart w:id="29" w:name="detector-validation"/>
      <w:r>
        <w:t xml:space="preserve">Detector Validation</w:t>
      </w:r>
      <w:bookmarkEnd w:id="29"/>
    </w:p>
    <w:p>
      <w:pPr>
        <w:pStyle w:val="FirstParagraph"/>
      </w:pPr>
      <w:r>
        <w:t xml:space="preserve">As has been observed in other studies on automated annotation of headcam data</w:t>
      </w:r>
      <w:r>
        <w:t xml:space="preserve"> </w:t>
      </w:r>
      <w:r>
        <w:t xml:space="preserve">(e.g. Frank, Simmons, Yurovsky, &amp; Pusiol, 2013; Bambach, Lee, Crandall, &amp; Yu, 2015; Long et al., 2021;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2021)</w:t>
      </w:r>
      <w:r>
        <w:t xml:space="preserve">.</w:t>
      </w:r>
    </w:p>
    <w:p>
      <w:pPr>
        <w:pStyle w:val="berschrift3"/>
      </w:pPr>
      <w:bookmarkStart w:id="30" w:name="X44e81a8714300125da7e967d00ba6022f84be28"/>
      <w:r>
        <w:t xml:space="preserve">Detector vs. human annotations of faces/hands.</w:t>
      </w:r>
      <w:bookmarkEnd w:id="30"/>
    </w:p>
    <w:p>
      <w:pPr>
        <w:pStyle w:val="FirstParagraph"/>
      </w:pPr>
      <w:r>
        <w:t xml:space="preserve">To test the validity of OpenPose’s hand and face detections, we compared the accuracy detections relative to human annotations of 24,000 frames selected uniformly at random from videos of two children (S and A); this sample was conducted before child Y was added to the dataset. Frames were jointly annotated for the presence of faces and hands by one author. A second set of coders recruited via AMT (Amazon Mechanical Turk) additionally annotated 3150 frames; agreement with the primary coder was &gt;95%. Upon manually inspecting these 24K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To evaluate OpenPose’s performance, we compared its detections to the manually-annotated</w:t>
      </w:r>
      <w:r>
        <w:t xml:space="preserve"> </w:t>
      </w:r>
      <w:r>
        <w:t xml:space="preserve">“</w:t>
      </w:r>
      <w:r>
        <w:t xml:space="preserve">gold set</w:t>
      </w:r>
      <w:r>
        <w:t xml:space="preserve">”</w:t>
      </w:r>
      <w:r>
        <w:t xml:space="preserve"> </w:t>
      </w:r>
      <w:r>
        <w:t xml:space="preserve">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w:t>
      </w:r>
    </w:p>
    <w:p>
      <w:pPr>
        <w:pStyle w:val="Textkrper"/>
      </w:pPr>
      <w:r>
        <w:t xml:space="preserve">We next inspected frames where OpenPose failed to detect faces/hands or erroneously detected them to gain insight into the factors driving performance. Appendix Figure A1 shows randomly sampled examples of both missed detections and false alarms for both faces and hands and highlights the challenging detection conditions presented by these at-home, naturalistic videos. Many missed faces included very far away or very close up views of faces at odd angles, as well as faces that were partially occluded by odd lighting conditions. False alarms for faces included animal faces depicted in picture books and poses where the person was not facing a camera. Hands were sometimes erroneously detected when a pose was present but the hands were out of view, and hands were often missed when they were seen only from the side and unconnected to a pose or belonged to the child. One conclusion of this examination is that egocentric videos using cameras with larger view angles, higher resolution, and more lighting-invariant sensors may lead to better performance, even in the absence of better detection models.</w:t>
      </w:r>
    </w:p>
    <w:p>
      <w:pPr>
        <w:pStyle w:val="berschrift3"/>
      </w:pPr>
      <w:bookmarkStart w:id="31" w:name="detecting-childrens-own-hands"/>
      <w:r>
        <w:t xml:space="preserve">Detecting children’s own hands.</w:t>
      </w:r>
      <w:bookmarkEnd w:id="31"/>
    </w:p>
    <w:p>
      <w:pPr>
        <w:pStyle w:val="FirstParagraph"/>
      </w:pPr>
      <w:r>
        <w:t xml:space="preserve">We thus suspected that OpenPose’s low recall for hands in this dataset was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OpenPose was only able to detect children’s hands when there were in view 23% of the time. Accordingly,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A2.</w:t>
      </w:r>
    </w:p>
    <w:p>
      <w:pPr>
        <w:pStyle w:val="berschrift3"/>
      </w:pPr>
      <w:bookmarkStart w:id="32" w:name="Xe164f0542760b667745879a2afb117dd1fffb59"/>
      <w:r>
        <w:t xml:space="preserve">Restricting detections to the center field-of-view.</w:t>
      </w:r>
      <w:bookmarkEnd w:id="32"/>
    </w:p>
    <w:p>
      <w:pPr>
        <w:pStyle w:val="FirstParagraph"/>
      </w:pPr>
      <w:r>
        <w:t xml:space="preserve">Given that the fish-eye lens may have distorted the edges of the visual field in the videos, we also examined whether we would see improved precision by restricting the included detections to the center field-of-view, and excluding detections that occured in the outer 20% of each frame. This restricted field-of-view is also more comparable to video data from other head-mounted cameras. However, we found that excluding these detections did not improve the model’s precision for either faces or hands; rather, it only decreased recall. Excluding peripehral detections led to an overall f-score of 0.45, for faces with a precision of 0.67 and recall of 0.34. For hands, the F-score for center detections was 0.42, with a precision of 0.78 and recall of 0.28. Thus, detections that were made in the periphery of these videos were not more likely to be false alarms for either faces or hands. Appendix Figure A3 illustrates this finding, showing the density of false positives for both faces and hands that are concentrated in the center of the fied of view.</w:t>
      </w:r>
    </w:p>
    <w:p>
      <w:pPr>
        <w:pStyle w:val="berschrift3"/>
      </w:pPr>
      <w:bookmarkStart w:id="33" w:name="detector-confidence"/>
      <w:r>
        <w:t xml:space="preserve">Detector confidence.</w:t>
      </w:r>
      <w:bookmarkEnd w:id="33"/>
    </w:p>
    <w:p>
      <w:pPr>
        <w:pStyle w:val="FirstParagraph"/>
      </w:pPr>
      <w:r>
        <w:t xml:space="preserve">We next examined the degree to which including detections that the model was more or less confident in changed overall model performance for face/hand detection. When we restricted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 Further analyses sweeping across the entire range of possible confidence detection thresholds revealed that including all detections was the most beneficial for optimizing the rate of true positives (see Appendix Figure A4 for full ROC curves for both face and hand detections).</w:t>
      </w:r>
    </w:p>
    <w:p>
      <w:pPr>
        <w:pStyle w:val="berschrift3"/>
      </w:pPr>
      <w:bookmarkStart w:id="34" w:name="accuracy-across-child-location-and-age"/>
      <w:r>
        <w:t xml:space="preserve">Accuracy across child, location, and age.</w:t>
      </w:r>
      <w:bookmarkEnd w:id="34"/>
    </w:p>
    <w:p>
      <w:pPr>
        <w:pStyle w:val="FirstParagraph"/>
      </w:pPr>
      <w:r>
        <w:t xml:space="preserve">Finally, we examined whether model accuracy for hands and faces varied across age or between child and the location in which the videos were filmed (e.g., kitchen vs. living room). Some of the videos at taken at older ages for child A did seem to show lower hand detection accuracy, perhaps due the presence of child’s hands; however, there were also fewer videos at these time points (see plots for age/child in Appendix, Figure A5). We did not find any discernible trends in face/hand detection accuracy across different filming locations (see Figure A6). However, we did still see considerable variation in model accuracy across different videos, suggesting that particular recording activities, lighting conditions, or situations could cause conditions that would impair detector performance.</w:t>
      </w:r>
    </w:p>
    <w:p>
      <w:pPr>
        <w:pStyle w:val="Textkrper"/>
      </w:pPr>
      <w:r>
        <w:t xml:space="preserve">Thus, while OpenPose was trained on photographs from the adult perspective, this model still performed relatively well on these challenging the egocentric infant viewpoint with no fine-tuning or post-processing of the detections, especially given these challenging and varied videos. Including all detections made by OpenPose in all locations led to the most accurate model performance. We next use this detection method to analyze the rest of the large dataset, with the caveat that we are likely underestimating the proportion of hands in the infant view.</w:t>
      </w:r>
    </w:p>
    <w:p>
      <w:pPr>
        <w:pStyle w:val="berschrift1"/>
      </w:pPr>
      <w:bookmarkStart w:id="35" w:name="results-and-discussion"/>
      <w:r>
        <w:t xml:space="preserve">Results and Discussion</w:t>
      </w:r>
      <w:bookmarkEnd w:id="35"/>
    </w:p>
    <w:p>
      <w:pPr>
        <w:pStyle w:val="berschrift2"/>
      </w:pPr>
      <w:bookmarkStart w:id="36" w:name="access-to-social-information-across-age"/>
      <w:r>
        <w:t xml:space="preserve">Access to social information across age</w:t>
      </w:r>
      <w:bookmarkEnd w:id="36"/>
    </w:p>
    <w:p>
      <w:pPr>
        <w:pStyle w:val="CaptionedFigure"/>
      </w:pPr>
      <w:r>
        <w:drawing>
          <wp:inline>
            <wp:extent cx="5969000" cy="5116285"/>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1" name="Picture"/>
            <a:graphic>
              <a:graphicData uri="http://schemas.openxmlformats.org/drawingml/2006/picture">
                <pic:pic>
                  <pic:nvPicPr>
                    <pic:cNvPr descr="figs/faceHandDetailed-1.png" id="0" name="Picture"/>
                    <pic:cNvPicPr>
                      <a:picLocks noChangeArrowheads="1" noChangeAspect="1"/>
                    </pic:cNvPicPr>
                  </pic:nvPicPr>
                  <pic:blipFill>
                    <a:blip r:embed="rId37"/>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(Fausey et al., 2016a)</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38"/>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(Fausey et al., 2016a)</w:t>
      </w:r>
      <w:r>
        <w:t xml:space="preserve">. We found this observation to be true across all ages, in all three children, and regardless of whether we analyzed human annotations (on the 24K random subset, see dotted lines in Appendix Figure A7)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Fausey et al. (2016a)</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Appendix Figure A2),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 A2),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 A7).</w:t>
      </w:r>
    </w:p>
    <w:p>
      <w:pPr>
        <w:pStyle w:val="Textkrper"/>
      </w:pPr>
      <w:r>
        <w:t xml:space="preserve">Finally, we analyzed how these two sources of social information co-occurred.</w:t>
      </w:r>
      <w:r>
        <w:t xml:space="preserve"> </w:t>
      </w:r>
      <w:r>
        <w:t xml:space="preserve">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Compact"/>
      </w:pPr>
      <w:r>
        <w:t xml:space="preserve">Table 1:</w:t>
      </w:r>
    </w:p>
    <w:p>
      <w:pPr>
        <w:pStyle w:val="Compact"/>
        <w:pStyle w:val="TableCaption"/>
      </w:pPr>
      <w:r>
        <w:rPr>
          <w:i/>
        </w:rPr>
        <w:t xml:space="preserve">Coefficients from a mixed-effects regression predicting the proportion of faces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0.098</w:t>
            </w:r>
          </w:p>
        </w:tc>
        <w:tc>
          <w:p>
            <w:pPr>
              <w:pStyle w:val="Compact"/>
              <w:jc w:val="left"/>
            </w:pPr>
            <w:r>
              <w:t xml:space="preserve">0.011</w:t>
            </w:r>
          </w:p>
        </w:tc>
        <w:tc>
          <w:p>
            <w:pPr>
              <w:pStyle w:val="Compact"/>
              <w:jc w:val="left"/>
            </w:pPr>
            <w:r>
              <w:t xml:space="preserve">1.953</w:t>
            </w:r>
          </w:p>
        </w:tc>
        <w:tc>
          <w:p>
            <w:pPr>
              <w:pStyle w:val="Compact"/>
              <w:jc w:val="left"/>
            </w:pPr>
            <w:r>
              <w:t xml:space="preserve">8.850</w:t>
            </w:r>
          </w:p>
        </w:tc>
        <w:tc>
          <w:p>
            <w:pPr>
              <w:pStyle w:val="Compact"/>
              <w:jc w:val="left"/>
            </w:pPr>
            <w:r>
              <w:t xml:space="preserve">0.013</w:t>
            </w:r>
          </w:p>
        </w:tc>
      </w:tr>
      <w:tr>
        <w:tc>
          <w:p>
            <w:pPr>
              <w:pStyle w:val="Compact"/>
              <w:jc w:val="left"/>
            </w:pPr>
            <w:r>
              <w:t xml:space="preserve">Age</w:t>
            </w:r>
          </w:p>
        </w:tc>
        <w:tc>
          <w:p>
            <w:pPr>
              <w:pStyle w:val="Compact"/>
              <w:jc w:val="left"/>
            </w:pPr>
            <w:r>
              <w:t xml:space="preserve">-0.195</w:t>
            </w:r>
          </w:p>
        </w:tc>
        <w:tc>
          <w:p>
            <w:pPr>
              <w:pStyle w:val="Compact"/>
              <w:jc w:val="left"/>
            </w:pPr>
            <w:r>
              <w:t xml:space="preserve">0.060</w:t>
            </w:r>
          </w:p>
        </w:tc>
        <w:tc>
          <w:p>
            <w:pPr>
              <w:pStyle w:val="Compact"/>
              <w:jc w:val="left"/>
            </w:pPr>
            <w:r>
              <w:t xml:space="preserve">429.926</w:t>
            </w:r>
          </w:p>
        </w:tc>
        <w:tc>
          <w:p>
            <w:pPr>
              <w:pStyle w:val="Compact"/>
              <w:jc w:val="left"/>
            </w:pPr>
            <w:r>
              <w:t xml:space="preserve">-3.257</w:t>
            </w:r>
          </w:p>
        </w:tc>
        <w:tc>
          <w:p>
            <w:pPr>
              <w:pStyle w:val="Compact"/>
              <w:jc w:val="left"/>
            </w:pPr>
            <w:r>
              <w:t xml:space="preserve">0.001</w:t>
            </w:r>
          </w:p>
        </w:tc>
      </w:tr>
      <w:tr>
        <w:tc>
          <w:p>
            <w:pPr>
              <w:pStyle w:val="Compact"/>
              <w:jc w:val="left"/>
            </w:pPr>
            <w:r>
              <w:t xml:space="preserve">Age**2</w:t>
            </w:r>
          </w:p>
        </w:tc>
        <w:tc>
          <w:p>
            <w:pPr>
              <w:pStyle w:val="Compact"/>
              <w:jc w:val="left"/>
            </w:pPr>
            <w:r>
              <w:t xml:space="preserve">-0.160</w:t>
            </w:r>
          </w:p>
        </w:tc>
        <w:tc>
          <w:p>
            <w:pPr>
              <w:pStyle w:val="Compact"/>
              <w:jc w:val="left"/>
            </w:pPr>
            <w:r>
              <w:t xml:space="preserve">0.059</w:t>
            </w:r>
          </w:p>
        </w:tc>
        <w:tc>
          <w:p>
            <w:pPr>
              <w:pStyle w:val="Compact"/>
              <w:jc w:val="left"/>
            </w:pPr>
            <w:r>
              <w:t xml:space="preserve">429.032</w:t>
            </w:r>
          </w:p>
        </w:tc>
        <w:tc>
          <w:p>
            <w:pPr>
              <w:pStyle w:val="Compact"/>
              <w:jc w:val="left"/>
            </w:pPr>
            <w:r>
              <w:t xml:space="preserve">-2.708</w:t>
            </w:r>
          </w:p>
        </w:tc>
        <w:tc>
          <w:p>
            <w:pPr>
              <w:pStyle w:val="Compact"/>
              <w:jc w:val="left"/>
            </w:pPr>
            <w:r>
              <w:t xml:space="preserve">0.007</w:t>
            </w:r>
          </w:p>
        </w:tc>
      </w:tr>
    </w:tbl>
    <w:p>
      <w:pPr>
        <w:pStyle w:val="Compact"/>
      </w:pPr>
      <w:r>
        <w:t xml:space="preserve">Table 2:</w:t>
      </w:r>
    </w:p>
    <w:p>
      <w:pPr>
        <w:pStyle w:val="Compact"/>
        <w:pStyle w:val="TableCaption"/>
      </w:pPr>
      <w:r>
        <w:rPr>
          <w:i/>
        </w:rPr>
        <w:t xml:space="preserve">Coefficients from a mixed-effects regression predicting the proportion of hands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0.161</w:t>
            </w:r>
          </w:p>
        </w:tc>
        <w:tc>
          <w:p>
            <w:pPr>
              <w:pStyle w:val="Compact"/>
              <w:jc w:val="left"/>
            </w:pPr>
            <w:r>
              <w:t xml:space="preserve">0.007</w:t>
            </w:r>
          </w:p>
        </w:tc>
        <w:tc>
          <w:p>
            <w:pPr>
              <w:pStyle w:val="Compact"/>
              <w:jc w:val="left"/>
            </w:pPr>
            <w:r>
              <w:t xml:space="preserve">1.828</w:t>
            </w:r>
          </w:p>
        </w:tc>
        <w:tc>
          <w:p>
            <w:pPr>
              <w:pStyle w:val="Compact"/>
              <w:jc w:val="left"/>
            </w:pPr>
            <w:r>
              <w:t xml:space="preserve">21.906</w:t>
            </w:r>
          </w:p>
        </w:tc>
        <w:tc>
          <w:p>
            <w:pPr>
              <w:pStyle w:val="Compact"/>
              <w:jc w:val="left"/>
            </w:pPr>
            <w:r>
              <w:t xml:space="preserve">0.003</w:t>
            </w:r>
          </w:p>
        </w:tc>
      </w:tr>
      <w:tr>
        <w:tc>
          <w:p>
            <w:pPr>
              <w:pStyle w:val="Compact"/>
              <w:jc w:val="left"/>
            </w:pPr>
            <w:r>
              <w:t xml:space="preserve">Age</w:t>
            </w:r>
          </w:p>
        </w:tc>
        <w:tc>
          <w:p>
            <w:pPr>
              <w:pStyle w:val="Compact"/>
              <w:jc w:val="left"/>
            </w:pPr>
            <w:r>
              <w:t xml:space="preserve">-0.145</w:t>
            </w:r>
          </w:p>
        </w:tc>
        <w:tc>
          <w:p>
            <w:pPr>
              <w:pStyle w:val="Compact"/>
              <w:jc w:val="left"/>
            </w:pPr>
            <w:r>
              <w:t xml:space="preserve">0.078</w:t>
            </w:r>
          </w:p>
        </w:tc>
        <w:tc>
          <w:p>
            <w:pPr>
              <w:pStyle w:val="Compact"/>
              <w:jc w:val="left"/>
            </w:pPr>
            <w:r>
              <w:t xml:space="preserve">422.334</w:t>
            </w:r>
          </w:p>
        </w:tc>
        <w:tc>
          <w:p>
            <w:pPr>
              <w:pStyle w:val="Compact"/>
              <w:jc w:val="left"/>
            </w:pPr>
            <w:r>
              <w:t xml:space="preserve">-1.855</w:t>
            </w:r>
          </w:p>
        </w:tc>
        <w:tc>
          <w:p>
            <w:pPr>
              <w:pStyle w:val="Compact"/>
              <w:jc w:val="left"/>
            </w:pPr>
            <w:r>
              <w:t xml:space="preserve">0.064</w:t>
            </w:r>
          </w:p>
        </w:tc>
      </w:tr>
      <w:tr>
        <w:tc>
          <w:p>
            <w:pPr>
              <w:pStyle w:val="Compact"/>
              <w:jc w:val="left"/>
            </w:pPr>
            <w:r>
              <w:t xml:space="preserve">Age**2</w:t>
            </w:r>
          </w:p>
        </w:tc>
        <w:tc>
          <w:p>
            <w:pPr>
              <w:pStyle w:val="Compact"/>
              <w:jc w:val="left"/>
            </w:pPr>
            <w:r>
              <w:t xml:space="preserve">-0.319</w:t>
            </w:r>
          </w:p>
        </w:tc>
        <w:tc>
          <w:p>
            <w:pPr>
              <w:pStyle w:val="Compact"/>
              <w:jc w:val="left"/>
            </w:pPr>
            <w:r>
              <w:t xml:space="preserve">0.077</w:t>
            </w:r>
          </w:p>
        </w:tc>
        <w:tc>
          <w:p>
            <w:pPr>
              <w:pStyle w:val="Compact"/>
              <w:jc w:val="left"/>
            </w:pPr>
            <w:r>
              <w:t xml:space="preserve">429.968</w:t>
            </w:r>
          </w:p>
        </w:tc>
        <w:tc>
          <w:p>
            <w:pPr>
              <w:pStyle w:val="Compact"/>
              <w:jc w:val="left"/>
            </w:pPr>
            <w:r>
              <w:t xml:space="preserve">-4.134</w:t>
            </w:r>
          </w:p>
        </w:tc>
        <w:tc>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1" name="Picture"/>
            <a:graphic>
              <a:graphicData uri="http://schemas.openxmlformats.org/drawingml/2006/picture">
                <pic:pic>
                  <pic:nvPicPr>
                    <pic:cNvPr descr="figs/faceHandContingency-1.png" id="0" name="Picture"/>
                    <pic:cNvPicPr>
                      <a:picLocks noChangeArrowheads="1" noChangeAspect="1"/>
                    </pic:cNvPicPr>
                  </pic:nvPicPr>
                  <pic:blipFill>
                    <a:blip r:embed="rId39"/>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Proportion of joint face and hands detection within frames where hands (left) or faces (right) were detected.</w:t>
      </w:r>
    </w:p>
    <w:p>
      <w:pPr>
        <w:pStyle w:val="berschrift2"/>
      </w:pPr>
      <w:bookmarkStart w:id="40" w:name="X27ff96a8e277eda53831931d034fcaddc4b1952"/>
      <w:r>
        <w:t xml:space="preserve">Variability with motor development milestones</w:t>
      </w:r>
      <w:bookmarkEnd w:id="40"/>
    </w:p>
    <w:p>
      <w:pPr>
        <w:pStyle w:val="FirstParagraph"/>
      </w:pPr>
      <w:r>
        <w:t xml:space="preserve">How does the social information in view change as a function of motor development? One idea is that children’s ability to stand and move on their own may fundamentally change the visual social information that they see (e.g., facial expressions, gaze cues, pointing)</w:t>
      </w:r>
      <w:r>
        <w:t xml:space="preserve"> </w:t>
      </w:r>
      <w:r>
        <w:t xml:space="preserve">(Walle, 2016; Walle &amp; Campos, 2014)</w:t>
      </w:r>
      <w:r>
        <w:t xml:space="preserve"> </w:t>
      </w:r>
      <w:r>
        <w:t xml:space="preserve">relative to infants who are still sitting and crawling. Indeed, in in-lab studies, children’s in-the-moment posture – and that of their caregiver – is a strong predictor of the visual social information that children see</w:t>
      </w:r>
      <w:r>
        <w:t xml:space="preserve"> </w:t>
      </w:r>
      <w:r>
        <w:t xml:space="preserve">(Franchak et al., 2017; Long et al., 2021)</w:t>
      </w:r>
      <w:r>
        <w:t xml:space="preserve">.</w:t>
      </w:r>
    </w:p>
    <w:p>
      <w:pPr>
        <w:pStyle w:val="Textkrper"/>
      </w:pPr>
      <w:r>
        <w:t xml:space="preserve">We thus next analyzed how the social information in view changed as a function of each child reaching particular developmental motor milestones. Each parent in the SAYCam dataset completed the Ages and Stages Questionnaire (ASQ)</w:t>
      </w:r>
      <w:r>
        <w:t xml:space="preserve"> </w:t>
      </w:r>
      <w:r>
        <w:t xml:space="preserve">(Bricker et al., 1999)</w:t>
      </w:r>
      <w:r>
        <w:t xml:space="preserve">, which includes questions about their child’s motor abilities, and we used the responses from this questionnaire to code the age (in months) at which each child became able to sit, cruise, and walk on their own (questions about crawling were not included in the questionnaire). We found considerable variability in the age at which each child achieved these three milestones. Participants S and A were already able to sit at 6 months of age, while Y began achieving this milestone at 8 months. A was able to cruise at 9 months of age, while S reached that milestone at 10 months, with Y just behind. Learning to walk showed the most variation, with S walking after 10 months, A after 13 months, and Y after 16 months of age.</w:t>
      </w:r>
    </w:p>
    <w:p>
      <w:pPr>
        <w:pStyle w:val="Textkrper"/>
      </w:pPr>
      <w:r>
        <w:t xml:space="preserve">We then used a discontinuity analysis to estimate whether the onset of each of these three motor milestones changed the proportion of faces/hands in each chid’s view. Specifically, we used mixed-effects regressions with per-child random intercepts to estimate whether children’s age (in months), each motor milestone, and their interaction significantly influenced the proportion of hands or faces that each child saw; see Appendix Tables A1-3 for full model specifications and tables with all coefficients. Overall, we found that the age at which these children began sitting did not significantly predict changes in either the amount of faces or hands that they saw. However, as children became able to cruise, they saw significantly more faces (</w:t>
      </w:r>
      <m:oMath>
        <m:r>
          <m:t>β</m:t>
        </m:r>
        <m:r>
          <m:t>=</m:t>
        </m:r>
        <m:r>
          <m:t>0.27</m:t>
        </m:r>
      </m:oMath>
      <w:r>
        <w:t xml:space="preserve">) and hands (</w:t>
      </w:r>
      <m:oMath>
        <m:r>
          <m:t>β</m:t>
        </m:r>
        <m:r>
          <m:t>=</m:t>
        </m:r>
        <m:r>
          <m:t>0.26</m:t>
        </m:r>
      </m:oMath>
      <w:r>
        <w:t xml:space="preserve">), suggesting that the ability to be upright and locomote even somewhat independently was sufficient to significantly change children’s visual social environment. For faces, however, there was also a significant negative interaction of age and cruising (</w:t>
      </w:r>
      <m:oMath>
        <m:r>
          <m:t>β</m:t>
        </m:r>
        <m:r>
          <m:t>=</m:t>
        </m:r>
        <m:r>
          <m:t>−</m:t>
        </m:r>
        <m:r>
          <m:t>0.03</m:t>
        </m:r>
      </m:oMath>
      <w:r>
        <w:t xml:space="preserve">,</w:t>
      </w:r>
      <w:r>
        <w:t xml:space="preserve"> </w:t>
      </w:r>
      <m:oMath>
        <m:r>
          <m:t>p</m:t>
        </m:r>
        <m:r>
          <m:t>=</m:t>
        </m:r>
        <m:r>
          <m:t>0.025</m:t>
        </m:r>
      </m:oMath>
      <w:r>
        <w:t xml:space="preserve">), and a marginal positive effect of age (</w:t>
      </w:r>
      <m:oMath>
        <m:r>
          <m:t>β</m:t>
        </m:r>
        <m:r>
          <m:t>=</m:t>
        </m:r>
        <m:r>
          <m:t>0.03</m:t>
        </m:r>
      </m:oMath>
      <w:r>
        <w:t xml:space="preserve">,</w:t>
      </w:r>
      <w:r>
        <w:t xml:space="preserve"> </w:t>
      </w:r>
      <m:oMath>
        <m:r>
          <m:t>p</m:t>
        </m:r>
        <m:r>
          <m:t>=</m:t>
        </m:r>
        <m:r>
          <m:t>0.055</m:t>
        </m:r>
      </m:oMath>
      <w:r>
        <w:t xml:space="preserve">). However, we did not find major differences with the onset of walking; as these children became able to walk, they saw marginally more hands (</w:t>
      </w:r>
      <m:oMath>
        <m:r>
          <m:t>β</m:t>
        </m:r>
        <m:r>
          <m:t>=</m:t>
        </m:r>
        <m:r>
          <m:t>0.09</m:t>
        </m:r>
      </m:oMath>
      <w:r>
        <w:t xml:space="preserve">,</w:t>
      </w:r>
      <w:r>
        <w:t xml:space="preserve"> </w:t>
      </w:r>
      <m:oMath>
        <m:r>
          <m:t>p</m:t>
        </m:r>
        <m:r>
          <m:t>=</m:t>
        </m:r>
        <m:r>
          <m:t>0.052</m:t>
        </m:r>
      </m:oMath>
      <w:r>
        <w:t xml:space="preserve">). Thus, these analyses confirm and extend cross-sectional findings, leveraging dense, within-child data to help elucidate the complex relationship between motor development and the social information in view.</w:t>
      </w:r>
    </w:p>
    <w:p>
      <w:pPr>
        <w:pStyle w:val="berschrift2"/>
      </w:pPr>
      <w:bookmarkStart w:id="41" w:name="X3327e9bde5e5e779b5575a04c94e51de948ff30"/>
      <w:r>
        <w:t xml:space="preserve">Variability in social information across learning contexts</w:t>
      </w:r>
      <w:bookmarkEnd w:id="41"/>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1" name="Picture"/>
            <a:graphic>
              <a:graphicData uri="http://schemas.openxmlformats.org/drawingml/2006/picture">
                <pic:pic>
                  <pic:nvPicPr>
                    <pic:cNvPr descr="figs/DetByLocation-1.png" id="0" name="Picture"/>
                    <pic:cNvPicPr>
                      <a:picLocks noChangeArrowheads="1" noChangeAspect="1"/>
                    </pic:cNvPicPr>
                  </pic:nvPicPr>
                  <pic:blipFill>
                    <a:blip r:embed="rId42"/>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detailed annotations of activity; each video was associated with several different activities.</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 However, every location was associated with multiple activities; see Appendix Figure A8 for a heatmap relating individual activities to locations in the dataset.</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p>
      <w:pPr>
        <w:pStyle w:val="berschrift2"/>
      </w:pPr>
      <w:bookmarkStart w:id="43" w:name="X6eef6102c3e1e6c58859ed1e9e0ca4c337168e5"/>
      <w:r>
        <w:t xml:space="preserve">Fine-grained changes in the social information in view</w:t>
      </w:r>
      <w:bookmarkEnd w:id="43"/>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1" name="Picture"/>
            <a:graphic>
              <a:graphicData uri="http://schemas.openxmlformats.org/drawingml/2006/picture">
                <pic:pic>
                  <pic:nvPicPr>
                    <pic:cNvPr descr="figs/avgSizes-1.png" id="0" name="Picture"/>
                    <pic:cNvPicPr>
                      <a:picLocks noChangeArrowheads="1" noChangeAspect="1"/>
                    </pic:cNvPicPr>
                  </pic:nvPicPr>
                  <pic:blipFill>
                    <a:blip r:embed="rId44"/>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1" name="Picture"/>
            <a:graphic>
              <a:graphicData uri="http://schemas.openxmlformats.org/drawingml/2006/picture">
                <pic:pic>
                  <pic:nvPicPr>
                    <pic:cNvPr descr="figs/faceDetailed-1.png" id="0" name="Picture"/>
                    <pic:cNvPicPr>
                      <a:picLocks noChangeArrowheads="1" noChangeAspect="1"/>
                    </pic:cNvPicPr>
                  </pic:nvPicPr>
                  <pic:blipFill>
                    <a:blip r:embed="rId45"/>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final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w:t>
      </w:r>
      <w:r>
        <w:t xml:space="preserve"> </w:t>
      </w: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 A9 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w:t>
      </w:r>
    </w:p>
    <w:p>
      <w:pPr>
        <w:pStyle w:val="berschrift1"/>
      </w:pPr>
      <w:bookmarkStart w:id="46" w:name="general-discussion"/>
      <w:r>
        <w:t xml:space="preserve">General Discussion</w:t>
      </w:r>
      <w:bookmarkEnd w:id="46"/>
    </w:p>
    <w:p>
      <w:pPr>
        <w:pStyle w:val="FirstParagraph"/>
      </w:pPr>
      <w:r>
        <w:t xml:space="preserve">Here, we validated the use of an automated pose detection model to detect the faces and hands in view in a longitudinal dataset of egocentric, everyday visual experience. We then used these detections to analyze the social information seen from each of three children’s egocentric perspective from 6 to 32 months of age.</w:t>
      </w:r>
    </w:p>
    <w:p>
      <w:pPr>
        <w:pStyle w:val="Textkrper"/>
      </w:pPr>
      <w:r>
        <w:t xml:space="preserve">First, we found a moderate decrease across age in the proportion of faces in view in the videos, in keeping with previous work</w:t>
      </w:r>
      <w:r>
        <w:t xml:space="preserve"> </w:t>
      </w:r>
      <w:r>
        <w:t xml:space="preserve">(Fausey et al., 2016a;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Fausey et al., 2016a; Jayaraman et al., 2015; N. A. Sugden et al., 2014)</w:t>
      </w:r>
      <w:r>
        <w:t xml:space="preserve"> </w:t>
      </w:r>
      <w:r>
        <w:t xml:space="preserve">who see both more frequent and more persistent faces</w:t>
      </w:r>
      <w:r>
        <w:t xml:space="preserve"> </w:t>
      </w:r>
      <w:r>
        <w:t xml:space="preserve">(Jayaraman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Second, we also found an unexpectedly high proportion of hands in the egocentric experience of these three infants. We found this to be true even when restricting the analysis to detections in the center field-of-view to make the viewpoints comparable to those of headcams used in prior work and to exclude the portion of the frame most likely to contain children’s own hands.</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w:t>
      </w:r>
      <w:r>
        <w:t xml:space="preserve"> </w:t>
      </w:r>
      <w:r>
        <w:t xml:space="preserve">Indeed, using the same pose detector on videos from in-lab play sessions,</w:t>
      </w:r>
      <w:r>
        <w:t xml:space="preserve"> </w:t>
      </w:r>
      <w:r>
        <w:t xml:space="preserve">Long et al. (2021)</w:t>
      </w:r>
      <w:r>
        <w:t xml:space="preserve"> </w:t>
      </w:r>
      <w:r>
        <w:t xml:space="preserve">found the opposite trend: slightly fewer hand detections than face detections from 8-16 months of age.</w:t>
      </w:r>
      <w:r>
        <w:t xml:space="preserve"> </w:t>
      </w:r>
      <w:r>
        <w:t xml:space="preserve">Work that directly examines the variability in the social information in view across more vs. less structured activity contexts could further test this idea.</w:t>
      </w:r>
    </w:p>
    <w:p>
      <w:pPr>
        <w:pStyle w:val="Textkrper"/>
      </w:pPr>
      <w:r>
        <w:t xml:space="preserve">An analysis based on the location the videos were filmed in further highlights the variability of the social information in view during different activities, showing differences across locations (see Appendix, Figure S7) and between individual children.</w:t>
      </w:r>
      <w:r>
        <w:t xml:space="preserve"> </w:t>
      </w:r>
      <w:r>
        <w:t xml:space="preserve">Within a given, well-defined context – e.g., mealtime in kitchens – S saw more faces than A, and S saw more faces in the kitchen than in other locations.</w:t>
      </w:r>
      <w:r>
        <w:t xml:space="preserve"> </w:t>
      </w:r>
      <w:r>
        <w:t xml:space="preserve">This variability likely stems from the fact that there are at least three ways to feed a young child: 1) sitting in front of the child, facing them as they sit in a high chair; 2) sitting behind the child, holding them as they face outward, and 3) sitting side by side.</w:t>
      </w:r>
      <w:r>
        <w:t xml:space="preserve"> </w:t>
      </w:r>
      <w:r>
        <w:t xml:space="preserve">Each of these positions offer the child differing degrees of visual access to faces and hands.</w:t>
      </w:r>
      <w:r>
        <w:t xml:space="preserve"> </w:t>
      </w:r>
      <w:r>
        <w:t xml:space="preserve">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w:t>
      </w:r>
      <w:r>
        <w:t xml:space="preserve"> </w:t>
      </w:r>
      <w:r>
        <w:t xml:space="preserve">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(Jayaraman et al., 2015; Sugden et al., 2014; Sugden &amp; Moulson, 2017, 2019)</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(Fausey et al., 2016b;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et al.,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r>
        <w:t xml:space="preserve"> </w:t>
      </w:r>
      <w:r>
        <w:t xml:space="preserve">Thus, OpenPose may alleviate the burden of manually annotating large egocentric video datasets for the social information in view, helping the field build more generalizable conclusions about how infants experience their early visual social environment.</w:t>
      </w:r>
    </w:p>
    <w:p>
      <w:pPr>
        <w:pStyle w:val="Textkrper"/>
      </w:pPr>
      <w:r>
        <w:t xml:space="preserve">Of course, these automated detections do not entirely obviate the need for careful inspection and manual annotation of dense video data. While the present results suggest that OpenPose achieves moderate performance at detecting faces and hands in infant egocentric videos – as in</w:t>
      </w:r>
      <w:r>
        <w:t xml:space="preserve"> </w:t>
      </w:r>
      <w:r>
        <w:t xml:space="preserve">Long et al. (2021)</w:t>
      </w:r>
      <w:r>
        <w:t xml:space="preserve"> </w:t>
      </w:r>
      <w:r>
        <w:t xml:space="preserve">– these results do not guarantee that OpenPose will generalize with similar accuracy to other video datasets. While OpenPose does provide a considerable amount of about all of the people in a given image – estimating the entire poses for every individual – it may not perform accurately enough to answer certain fine-grained research questions. Going forward, we suggest that researchers continue to compare a small set of manual annotations relevant to their research questions of interest to OpenPose’s performance.</w:t>
      </w:r>
    </w:p>
    <w:p>
      <w:pPr>
        <w:pStyle w:val="Textkrper"/>
      </w:pPr>
      <w:r>
        <w:t xml:space="preserve">How might pose detection algorithms be improved upon such that they can achieve greater accuracy in analyzing infant egocentric videos? This question is ripe for collaboration between computer vision experts and devleopmental psychologists. One promising direction may be to use detailed pose annotations of the people in the infant view to fine-tune later layers of pose detection networks. This has the potential to improve upon the overall accuracy of the network to detect the social information in infant egocentric videos. Standard computer vision models are rarely trained on the egocentric viewpoint, and we suspect that training these models on more naturalistic data may lead to more robust, generalizable detectors. A second potential area for innovation lies in leveraging the dense nature of these large-scale annotations to improve model accuracy: By pooling detections from surrounding frames, we may be able to build classifiers that perform more accurately on a single challenging viewpoint. Finally, a third area for improvement consists of building classifiers that can accurately distinguish between children’s hands (as seen from the egocentric point of view) versus adults’ hands–a notoriously challenging problem in computer vision</w:t>
      </w:r>
      <w:r>
        <w:t xml:space="preserve"> </w:t>
      </w:r>
      <w:r>
        <w:t xml:space="preserve">(Bambach et al., 2015)</w:t>
      </w:r>
      <w:r>
        <w:t xml:space="preserve">. We expect that these goals may become more and more feasible as we also improve the head-mounted cameras that are used in both at-home and in-lab studies; increasing the resolution and quality of the images we record will no doubt improve the ability of computer vision algorithms to extract detailed information.</w:t>
      </w:r>
    </w:p>
    <w:p>
      <w:pPr>
        <w:pStyle w:val="Textkrper"/>
      </w:pPr>
      <w:r>
        <w:t xml:space="preserve">More broadly, we believe that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pPr>
        <w:pStyle w:val="berschrift1"/>
      </w:pPr>
      <w:bookmarkStart w:id="47" w:name="acknowledgements"/>
      <w:r>
        <w:t xml:space="preserve">Acknowledgements</w:t>
      </w:r>
      <w:bookmarkEnd w:id="47"/>
    </w:p>
    <w:p>
      <w:pPr>
        <w:pStyle w:val="FirstParagraph"/>
      </w:pPr>
      <w:r>
        <w:t xml:space="preserve">Blinded.</w:t>
      </w:r>
    </w:p>
    <w:p>
      <w:r>
        <w:br w:type="page"/>
      </w:r>
    </w:p>
    <w:p>
      <w:pPr>
        <w:pStyle w:val="berschrift1"/>
      </w:pPr>
      <w:bookmarkStart w:id="48" w:name="references"/>
      <w:r>
        <w:t xml:space="preserve">References</w:t>
      </w:r>
      <w:bookmarkEnd w:id="48"/>
    </w:p>
    <w:bookmarkStart w:id="96" w:name="refs"/>
    <w:bookmarkStart w:id="49" w:name="ref-bambach2015lending"/>
    <w:p>
      <w:pPr>
        <w:pStyle w:val="Literaturverzeichnis"/>
      </w:pPr>
      <w:r>
        <w:t xml:space="preserve">Bambach, S., Lee, S., Crandall, D. J., &amp; Yu, C. (2015). Lending a hand: Detecting hands and recognizing activities in complex egocentric interactions. In</w:t>
      </w:r>
      <w:r>
        <w:t xml:space="preserve"> </w:t>
      </w:r>
      <w:r>
        <w:rPr>
          <w:i/>
        </w:rPr>
        <w:t xml:space="preserve">Proc. Of the IEEE international conference on computer vision</w:t>
      </w:r>
      <w:r>
        <w:t xml:space="preserve"> </w:t>
      </w:r>
      <w:r>
        <w:t xml:space="preserve">(pp. 1949–1957).</w:t>
      </w:r>
    </w:p>
    <w:bookmarkEnd w:id="49"/>
    <w:bookmarkStart w:id="50" w:name="ref-bricker1999ages"/>
    <w:p>
      <w:pPr>
        <w:pStyle w:val="Literaturverzeichnis"/>
      </w:pPr>
      <w:r>
        <w:t xml:space="preserve">Bricker, D., Squires, J., Mounts, L., Potter, L., Nickel, R., Twombly, E., &amp; Farrell, J. (1999). Ages and stages questionnaire.</w:t>
      </w:r>
      <w:r>
        <w:t xml:space="preserve"> </w:t>
      </w:r>
      <w:r>
        <w:rPr>
          <w:i/>
        </w:rPr>
        <w:t xml:space="preserve">Paul H. Brookes: Baltimore</w:t>
      </w:r>
      <w:r>
        <w:t xml:space="preserve">.</w:t>
      </w:r>
    </w:p>
    <w:bookmarkEnd w:id="50"/>
    <w:bookmarkStart w:id="51" w:name="ref-bruner1985role"/>
    <w:p>
      <w:pPr>
        <w:pStyle w:val="Literaturverzeichnis"/>
      </w:pPr>
      <w:r>
        <w:t xml:space="preserve">Bruner, J. (1985). The role of interaction formats in language acquisition. In</w:t>
      </w:r>
      <w:r>
        <w:t xml:space="preserve"> </w:t>
      </w:r>
      <w:r>
        <w:rPr>
          <w:i/>
        </w:rPr>
        <w:t xml:space="preserve">Language and social situations</w:t>
      </w:r>
      <w:r>
        <w:t xml:space="preserve"> </w:t>
      </w:r>
      <w:r>
        <w:t xml:space="preserve">(pp. 31–46). Springer.</w:t>
      </w:r>
    </w:p>
    <w:bookmarkEnd w:id="51"/>
    <w:bookmarkStart w:id="52" w:name="ref-Cao2018openpose"/>
    <w:p>
      <w:pPr>
        <w:pStyle w:val="Literaturverzeichnis"/>
      </w:pPr>
      <w:r>
        <w:t xml:space="preserve">Cao, Z., Hidalgo, G., Simon, T., Wei, S.-E., &amp; Sheikh, Y. (2018). OpenPose: Realtime multi-person 2D pose estimation using Part Affinity Fields. In</w:t>
      </w:r>
      <w:r>
        <w:t xml:space="preserve"> </w:t>
      </w:r>
      <w:r>
        <w:rPr>
          <w:i/>
        </w:rPr>
        <w:t xml:space="preserve">ArXiv preprint arXiv:1812.08008</w:t>
      </w:r>
      <w:r>
        <w:t xml:space="preserve">.</w:t>
      </w:r>
    </w:p>
    <w:bookmarkEnd w:id="52"/>
    <w:bookmarkStart w:id="53" w:name="ref-clerkin2017"/>
    <w:p>
      <w:pPr>
        <w:pStyle w:val="Literaturverzeichnis"/>
      </w:pPr>
      <w:r>
        <w:t xml:space="preserve">Clerkin, E. M., Hart, E., Rehg, J. M., Yu, C., &amp; Smith, L. B. (2017). Real-world visual statistics and infants’ first-learned object names.</w:t>
      </w:r>
      <w:r>
        <w:t xml:space="preserve"> </w:t>
      </w:r>
      <w:r>
        <w:rPr>
          <w:i/>
        </w:rPr>
        <w:t xml:space="preserve">Phil. Trans. R. Soc. B</w:t>
      </w:r>
      <w:r>
        <w:t xml:space="preserve">,</w:t>
      </w:r>
      <w:r>
        <w:t xml:space="preserve"> </w:t>
      </w:r>
      <w:r>
        <w:rPr>
          <w:i/>
        </w:rPr>
        <w:t xml:space="preserve">372</w:t>
      </w:r>
      <w:r>
        <w:t xml:space="preserve">(1711), 20160055.</w:t>
      </w:r>
    </w:p>
    <w:bookmarkEnd w:id="53"/>
    <w:bookmarkStart w:id="54" w:name="ref-Farroni2002"/>
    <w:p>
      <w:pPr>
        <w:pStyle w:val="Literaturverzeichnis"/>
      </w:pPr>
      <w:r>
        <w:t xml:space="preserve">Farroni, T., Csibra, G., Simion, F., &amp; Johnson, M. H. (2002). Eye contact detection in humans from birth.</w:t>
      </w:r>
      <w:r>
        <w:t xml:space="preserve"> </w:t>
      </w:r>
      <w:r>
        <w:rPr>
          <w:i/>
        </w:rPr>
        <w:t xml:space="preserve">Proceedings of the National Academy of Sciences</w:t>
      </w:r>
      <w:r>
        <w:t xml:space="preserve">,</w:t>
      </w:r>
      <w:r>
        <w:t xml:space="preserve"> </w:t>
      </w:r>
      <w:r>
        <w:rPr>
          <w:i/>
        </w:rPr>
        <w:t xml:space="preserve">99</w:t>
      </w:r>
      <w:r>
        <w:t xml:space="preserve">(14), 9602–9605.</w:t>
      </w:r>
    </w:p>
    <w:bookmarkEnd w:id="54"/>
    <w:bookmarkStart w:id="55" w:name="ref-Fausey2016"/>
    <w:p>
      <w:pPr>
        <w:pStyle w:val="Literaturverzeichnis"/>
      </w:pPr>
      <w:r>
        <w:t xml:space="preserve">Fausey, C. M., Jayaraman, S., &amp; Smith, L. B. (2016a).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5"/>
    <w:bookmarkStart w:id="56" w:name="ref-fausey2016"/>
    <w:p>
      <w:pPr>
        <w:pStyle w:val="Literaturverzeichnis"/>
      </w:pPr>
      <w:r>
        <w:t xml:space="preserve">Fausey, C. M., Jayaraman, S., &amp; Smith, L. B. (2016b).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6"/>
    <w:bookmarkStart w:id="57" w:name="ref-franchak2019changing"/>
    <w:p>
      <w:pPr>
        <w:pStyle w:val="Literaturverzeichnis"/>
      </w:pPr>
      <w:r>
        <w:t xml:space="preserve">Franchak, J. M. (2019). Changing opportunities for learning in everyday life: Infant body position over the first year.</w:t>
      </w:r>
      <w:r>
        <w:t xml:space="preserve"> </w:t>
      </w:r>
      <w:r>
        <w:rPr>
          <w:i/>
        </w:rPr>
        <w:t xml:space="preserve">Infancy</w:t>
      </w:r>
      <w:r>
        <w:t xml:space="preserve">,</w:t>
      </w:r>
      <w:r>
        <w:t xml:space="preserve"> </w:t>
      </w:r>
      <w:r>
        <w:rPr>
          <w:i/>
        </w:rPr>
        <w:t xml:space="preserve">24</w:t>
      </w:r>
      <w:r>
        <w:t xml:space="preserve">(2), 187–209.</w:t>
      </w:r>
    </w:p>
    <w:bookmarkEnd w:id="57"/>
    <w:bookmarkStart w:id="58" w:name="ref-franchak2017see"/>
    <w:p>
      <w:pPr>
        <w:pStyle w:val="Literaturverzeichnis"/>
      </w:pPr>
      <w:r>
        <w:t xml:space="preserve">Franchak, J. M., Kretch, K. S., &amp; Adolph, K. E. (2017). See and be seen: Infant–caregiver social looking during locomotor free play.</w:t>
      </w:r>
      <w:r>
        <w:t xml:space="preserve"> </w:t>
      </w:r>
      <w:r>
        <w:rPr>
          <w:i/>
        </w:rPr>
        <w:t xml:space="preserve">Developmental Science</w:t>
      </w:r>
      <w:r>
        <w:t xml:space="preserve">.</w:t>
      </w:r>
    </w:p>
    <w:bookmarkEnd w:id="58"/>
    <w:bookmarkStart w:id="59" w:name="ref-franchak2011"/>
    <w:p>
      <w:pPr>
        <w:pStyle w:val="Literaturverzeichnis"/>
      </w:pPr>
      <w:r>
        <w:t xml:space="preserve">Franchak, J. M., Kretch, K. S., Soska, K. C., &amp; Adolph, K. E. (2011). Head-mounted eye tracking: A new method to describe infant looking.</w:t>
      </w:r>
      <w:r>
        <w:t xml:space="preserve"> </w:t>
      </w:r>
      <w:r>
        <w:rPr>
          <w:i/>
        </w:rPr>
        <w:t xml:space="preserve">Child Development</w:t>
      </w:r>
      <w:r>
        <w:t xml:space="preserve">,</w:t>
      </w:r>
      <w:r>
        <w:t xml:space="preserve"> </w:t>
      </w:r>
      <w:r>
        <w:rPr>
          <w:i/>
        </w:rPr>
        <w:t xml:space="preserve">82</w:t>
      </w:r>
      <w:r>
        <w:t xml:space="preserve">(6), 1738–1750.</w:t>
      </w:r>
    </w:p>
    <w:bookmarkEnd w:id="59"/>
    <w:bookmarkStart w:id="60" w:name="ref-frank2013"/>
    <w:p>
      <w:pPr>
        <w:pStyle w:val="Literaturverzeichnis"/>
      </w:pPr>
      <w:r>
        <w:t xml:space="preserve">Frank, M. C., Simmons, K., Yurovsky, D., &amp; Pusiol, G. (2013). Developmental and postural changes in children’s visual access to faces. In</w:t>
      </w:r>
      <w:r>
        <w:t xml:space="preserve"> </w:t>
      </w:r>
      <w:r>
        <w:rPr>
          <w:i/>
        </w:rPr>
        <w:t xml:space="preserve">Proceedings of the 35th annual meeting of the cognitive science society</w:t>
      </w:r>
      <w:r>
        <w:t xml:space="preserve"> </w:t>
      </w:r>
      <w:r>
        <w:t xml:space="preserve">(pp. 454–459).</w:t>
      </w:r>
    </w:p>
    <w:bookmarkEnd w:id="60"/>
    <w:bookmarkStart w:id="61" w:name="ref-gredeback2008microstructure"/>
    <w:p>
      <w:pPr>
        <w:pStyle w:val="Literaturverzeichnis"/>
      </w:pPr>
      <w:r>
        <w:t xml:space="preserve">Gredeback, G., Theuring, C., Hauf, P., &amp; Kenward, B. (2008). The microstructure of infants’ gaze as they view adult shifts in overt attention.</w:t>
      </w:r>
      <w:r>
        <w:t xml:space="preserve"> </w:t>
      </w:r>
      <w:r>
        <w:rPr>
          <w:i/>
        </w:rPr>
        <w:t xml:space="preserve">Infancy</w:t>
      </w:r>
      <w:r>
        <w:t xml:space="preserve">,</w:t>
      </w:r>
      <w:r>
        <w:t xml:space="preserve"> </w:t>
      </w:r>
      <w:r>
        <w:rPr>
          <w:i/>
        </w:rPr>
        <w:t xml:space="preserve">13</w:t>
      </w:r>
      <w:r>
        <w:t xml:space="preserve">(5), 533–543.</w:t>
      </w:r>
    </w:p>
    <w:bookmarkEnd w:id="61"/>
    <w:bookmarkStart w:id="62" w:name="ref-henrich2010most"/>
    <w:p>
      <w:pPr>
        <w:pStyle w:val="Literaturverzeichnis"/>
      </w:pPr>
      <w:r>
        <w:t xml:space="preserve">Henrich, J., Heine, S. J., &amp; Norenzayan, A. (2010). Most people are not weird.</w:t>
      </w:r>
      <w:r>
        <w:t xml:space="preserve"> </w:t>
      </w:r>
      <w:r>
        <w:rPr>
          <w:i/>
        </w:rPr>
        <w:t xml:space="preserve">Nature</w:t>
      </w:r>
      <w:r>
        <w:t xml:space="preserve">,</w:t>
      </w:r>
      <w:r>
        <w:t xml:space="preserve"> </w:t>
      </w:r>
      <w:r>
        <w:rPr>
          <w:i/>
        </w:rPr>
        <w:t xml:space="preserve">466</w:t>
      </w:r>
      <w:r>
        <w:t xml:space="preserve">(7302), 29–29.</w:t>
      </w:r>
    </w:p>
    <w:bookmarkEnd w:id="62"/>
    <w:bookmarkStart w:id="63" w:name="ref-iverson2010"/>
    <w:p>
      <w:pPr>
        <w:pStyle w:val="Literaturverzeichnis"/>
      </w:pPr>
      <w:r>
        <w:t xml:space="preserve">Iverson, J. M. (2010). Developing language in a developing body: The relationship between motor development and language development.</w:t>
      </w:r>
      <w:r>
        <w:t xml:space="preserve"> </w:t>
      </w:r>
      <w:r>
        <w:rPr>
          <w:i/>
        </w:rPr>
        <w:t xml:space="preserve">Journal of Child Language</w:t>
      </w:r>
      <w:r>
        <w:t xml:space="preserve">,</w:t>
      </w:r>
      <w:r>
        <w:t xml:space="preserve"> </w:t>
      </w:r>
      <w:r>
        <w:rPr>
          <w:i/>
        </w:rPr>
        <w:t xml:space="preserve">37</w:t>
      </w:r>
      <w:r>
        <w:t xml:space="preserve">(2), 229–261.</w:t>
      </w:r>
    </w:p>
    <w:bookmarkEnd w:id="63"/>
    <w:bookmarkStart w:id="64" w:name="ref-james1890principles"/>
    <w:p>
      <w:pPr>
        <w:pStyle w:val="Literaturverzeichnis"/>
      </w:pPr>
      <w:r>
        <w:t xml:space="preserve">James, W. (1890).</w:t>
      </w:r>
      <w:r>
        <w:t xml:space="preserve"> </w:t>
      </w:r>
      <w:r>
        <w:rPr>
          <w:i/>
        </w:rPr>
        <w:t xml:space="preserve">The principles of psychology</w:t>
      </w:r>
      <w:r>
        <w:t xml:space="preserve"> </w:t>
      </w:r>
      <w:r>
        <w:t xml:space="preserve">(Vol. 1). Macmillan London.</w:t>
      </w:r>
    </w:p>
    <w:bookmarkEnd w:id="64"/>
    <w:bookmarkStart w:id="65" w:name="ref-jayaraman2013visual"/>
    <w:p>
      <w:pPr>
        <w:pStyle w:val="Literaturverzeichnis"/>
      </w:pPr>
      <w:r>
        <w:t xml:space="preserve">Jayaraman, S., Fausey, C. M., &amp; Smith, L. B. (2013). Visual statistics of infants’ ordered experiences.</w:t>
      </w:r>
      <w:r>
        <w:t xml:space="preserve"> </w:t>
      </w:r>
      <w:r>
        <w:rPr>
          <w:i/>
        </w:rPr>
        <w:t xml:space="preserve">Journal of Vision</w:t>
      </w:r>
      <w:r>
        <w:t xml:space="preserve">,</w:t>
      </w:r>
      <w:r>
        <w:t xml:space="preserve"> </w:t>
      </w:r>
      <w:r>
        <w:rPr>
          <w:i/>
        </w:rPr>
        <w:t xml:space="preserve">13</w:t>
      </w:r>
      <w:r>
        <w:t xml:space="preserve">(9), 735–735.</w:t>
      </w:r>
    </w:p>
    <w:bookmarkEnd w:id="65"/>
    <w:bookmarkStart w:id="67" w:name="ref-Jayaraman2015"/>
    <w:p>
      <w:pPr>
        <w:pStyle w:val="Literaturverzeichnis"/>
      </w:pPr>
      <w:r>
        <w:t xml:space="preserve">Jayaraman, S., Fausey, C. M., &amp; Smith, L. B. (2015). The faces in infant-perspective scenes change over the first year of life.</w:t>
      </w:r>
      <w:r>
        <w:t xml:space="preserve"> </w:t>
      </w:r>
      <w:r>
        <w:rPr>
          <w:i/>
        </w:rPr>
        <w:t xml:space="preserve">PLoS One</w:t>
      </w:r>
      <w:r>
        <w:t xml:space="preserve">.</w:t>
      </w:r>
      <w:r>
        <w:t xml:space="preserve"> </w:t>
      </w:r>
      <w:hyperlink r:id="rId66">
        <w:r>
          <w:rPr>
            <w:rStyle w:val="Hyperlink"/>
          </w:rPr>
          <w:t xml:space="preserve">https://doi.org/10.1371/journal.pone.0123780</w:t>
        </w:r>
      </w:hyperlink>
    </w:p>
    <w:bookmarkEnd w:id="67"/>
    <w:bookmarkStart w:id="68" w:name="ref-jayaraman2017faces"/>
    <w:p>
      <w:pPr>
        <w:pStyle w:val="Literaturverzeichnis"/>
      </w:pPr>
      <w:r>
        <w:t xml:space="preserve">Jayaraman, S., Fausey, C. M., &amp; Smith, L. B. (2017). Why are faces denser in the visual experiences of younger than older infants?</w:t>
      </w:r>
      <w:r>
        <w:t xml:space="preserve"> </w:t>
      </w:r>
      <w:r>
        <w:rPr>
          <w:i/>
        </w:rPr>
        <w:t xml:space="preserve">Developmental Psychology</w:t>
      </w:r>
      <w:r>
        <w:t xml:space="preserve">,</w:t>
      </w:r>
      <w:r>
        <w:t xml:space="preserve"> </w:t>
      </w:r>
      <w:r>
        <w:rPr>
          <w:i/>
        </w:rPr>
        <w:t xml:space="preserve">53</w:t>
      </w:r>
      <w:r>
        <w:t xml:space="preserve">(1), 38.</w:t>
      </w:r>
    </w:p>
    <w:bookmarkEnd w:id="68"/>
    <w:bookmarkStart w:id="69" w:name="ref-Jayaraman2018"/>
    <w:p>
      <w:pPr>
        <w:pStyle w:val="Literaturverzeichnis"/>
      </w:pPr>
      <w:r>
        <w:t xml:space="preserve">Jayaraman, S., &amp; Smith, L. B. (2018). Faces in early visual environments are persistent not just frequent.</w:t>
      </w:r>
      <w:r>
        <w:t xml:space="preserve"> </w:t>
      </w:r>
      <w:r>
        <w:rPr>
          <w:i/>
        </w:rPr>
        <w:t xml:space="preserve">Vision Research</w:t>
      </w:r>
      <w:r>
        <w:t xml:space="preserve">.</w:t>
      </w:r>
    </w:p>
    <w:bookmarkEnd w:id="69"/>
    <w:bookmarkStart w:id="70" w:name="ref-karasik2018ties"/>
    <w:p>
      <w:pPr>
        <w:pStyle w:val="Literaturverzeichnis"/>
      </w:pPr>
      <w:r>
        <w:t xml:space="preserve">Karasik, L. B., Tamis-LeMonda, C. S., Ossmy, O., &amp; Adolph, K. E. (2018). The ties that bind: Cradling in tajikistan.</w:t>
      </w:r>
      <w:r>
        <w:t xml:space="preserve"> </w:t>
      </w:r>
      <w:r>
        <w:rPr>
          <w:i/>
        </w:rPr>
        <w:t xml:space="preserve">PloS One</w:t>
      </w:r>
      <w:r>
        <w:t xml:space="preserve">,</w:t>
      </w:r>
      <w:r>
        <w:t xml:space="preserve"> </w:t>
      </w:r>
      <w:r>
        <w:rPr>
          <w:i/>
        </w:rPr>
        <w:t xml:space="preserve">13</w:t>
      </w:r>
      <w:r>
        <w:t xml:space="preserve">(10), e0204428.</w:t>
      </w:r>
    </w:p>
    <w:bookmarkEnd w:id="70"/>
    <w:bookmarkStart w:id="71" w:name="ref-kretch2014"/>
    <w:p>
      <w:pPr>
        <w:pStyle w:val="Literaturverzeichnis"/>
      </w:pPr>
      <w:r>
        <w:t xml:space="preserve">Kretch, K. S., Franchak, J. M., &amp; Adolph, K. E. (2014). Crawling and walking infants see the world differently.</w:t>
      </w:r>
      <w:r>
        <w:t xml:space="preserve"> </w:t>
      </w:r>
      <w:r>
        <w:rPr>
          <w:i/>
        </w:rPr>
        <w:t xml:space="preserve">Child Development</w:t>
      </w:r>
      <w:r>
        <w:t xml:space="preserve">,</w:t>
      </w:r>
      <w:r>
        <w:t xml:space="preserve"> </w:t>
      </w:r>
      <w:r>
        <w:rPr>
          <w:i/>
        </w:rPr>
        <w:t xml:space="preserve">85</w:t>
      </w:r>
      <w:r>
        <w:t xml:space="preserve">(4), 1503–1518.</w:t>
      </w:r>
    </w:p>
    <w:bookmarkEnd w:id="71"/>
    <w:bookmarkStart w:id="73" w:name="ref-long2021automated"/>
    <w:p>
      <w:pPr>
        <w:pStyle w:val="Literaturverzeichnis"/>
      </w:pPr>
      <w:r>
        <w:t xml:space="preserve">Long, B., Sanchez, A., Agrawal, K., Kraus, A. M., &amp; Frank, M. C. (2021). Automated detections reveal the social information in the changing infant view. Retrieved from</w:t>
      </w:r>
      <w:r>
        <w:t xml:space="preserve"> </w:t>
      </w:r>
      <w:hyperlink r:id="rId72">
        <w:r>
          <w:rPr>
            <w:rStyle w:val="Hyperlink"/>
          </w:rPr>
          <w:t xml:space="preserve">https://psyarxiv.com/cmj65</w:t>
        </w:r>
      </w:hyperlink>
    </w:p>
    <w:bookmarkEnd w:id="73"/>
    <w:bookmarkStart w:id="74" w:name="ref-luo2020head"/>
    <w:p>
      <w:pPr>
        <w:pStyle w:val="Literaturverzeichnis"/>
      </w:pPr>
      <w:r>
        <w:t xml:space="preserve">Luo, C., &amp; Franchak, J. M. (2020). Head and body structure infants’ visual experiences during mobile, naturalistic play.</w:t>
      </w:r>
      <w:r>
        <w:t xml:space="preserve"> </w:t>
      </w:r>
      <w:r>
        <w:rPr>
          <w:i/>
        </w:rPr>
        <w:t xml:space="preserve">Plos One</w:t>
      </w:r>
      <w:r>
        <w:t xml:space="preserve">,</w:t>
      </w:r>
      <w:r>
        <w:t xml:space="preserve"> </w:t>
      </w:r>
      <w:r>
        <w:rPr>
          <w:i/>
        </w:rPr>
        <w:t xml:space="preserve">15</w:t>
      </w:r>
      <w:r>
        <w:t xml:space="preserve">(11), e0242009.</w:t>
      </w:r>
    </w:p>
    <w:bookmarkEnd w:id="74"/>
    <w:bookmarkStart w:id="75" w:name="ref-orhan2020self"/>
    <w:p>
      <w:pPr>
        <w:pStyle w:val="Literaturverzeichnis"/>
      </w:pPr>
      <w:r>
        <w:t xml:space="preserve">Orhan, A. E., Gupta, V. V., &amp; Lake, B. M. (2020). Self-supervised learning through the eyes of a child.</w:t>
      </w:r>
      <w:r>
        <w:t xml:space="preserve"> </w:t>
      </w:r>
      <w:r>
        <w:rPr>
          <w:i/>
        </w:rPr>
        <w:t xml:space="preserve">arXiv Preprint arXiv:2007.16189</w:t>
      </w:r>
      <w:r>
        <w:t xml:space="preserve">.</w:t>
      </w:r>
    </w:p>
    <w:bookmarkEnd w:id="75"/>
    <w:bookmarkStart w:id="76" w:name="ref-piantadosi1988ecological"/>
    <w:p>
      <w:pPr>
        <w:pStyle w:val="Literaturverzeichnis"/>
      </w:pPr>
      <w:r>
        <w:t xml:space="preserve">Piantadosi, S., Byar, D. P., &amp; Green, S. B. (1988). The ecological fallacy.</w:t>
      </w:r>
      <w:r>
        <w:t xml:space="preserve"> </w:t>
      </w:r>
      <w:r>
        <w:rPr>
          <w:i/>
        </w:rPr>
        <w:t xml:space="preserve">American Journal of Epidemiology</w:t>
      </w:r>
      <w:r>
        <w:t xml:space="preserve">,</w:t>
      </w:r>
      <w:r>
        <w:t xml:space="preserve"> </w:t>
      </w:r>
      <w:r>
        <w:rPr>
          <w:i/>
        </w:rPr>
        <w:t xml:space="preserve">127</w:t>
      </w:r>
      <w:r>
        <w:t xml:space="preserve">(5), 893–904.</w:t>
      </w:r>
    </w:p>
    <w:bookmarkEnd w:id="76"/>
    <w:bookmarkStart w:id="77" w:name="ref-roy2015predicting"/>
    <w:p>
      <w:pPr>
        <w:pStyle w:val="Literaturverzeichnis"/>
      </w:pPr>
      <w:r>
        <w:t xml:space="preserve">Roy, B. C., Frank, M. C., DeCamp, P., Miller, M., &amp; Roy, D. (2015). Predicting the birth of a spoken word.</w:t>
      </w:r>
      <w:r>
        <w:t xml:space="preserve"> </w:t>
      </w:r>
      <w:r>
        <w:rPr>
          <w:i/>
        </w:rPr>
        <w:t xml:space="preserve">Proc. Of the National Academy of Sciences</w:t>
      </w:r>
      <w:r>
        <w:t xml:space="preserve">,</w:t>
      </w:r>
      <w:r>
        <w:t xml:space="preserve"> </w:t>
      </w:r>
      <w:r>
        <w:rPr>
          <w:i/>
        </w:rPr>
        <w:t xml:space="preserve">112</w:t>
      </w:r>
      <w:r>
        <w:t xml:space="preserve">(41), 12663–12668.</w:t>
      </w:r>
    </w:p>
    <w:bookmarkEnd w:id="77"/>
    <w:bookmarkStart w:id="78" w:name="ref-sanchez2018postural"/>
    <w:p>
      <w:pPr>
        <w:pStyle w:val="Literaturverzeichnis"/>
      </w:pPr>
      <w:r>
        <w:t xml:space="preserve">Sanchez, A., Long, B., Kraus, A. M., &amp; Frank, M. C. (2018). Postural developments modulate children’s visual access to social information. In</w:t>
      </w:r>
      <w:r>
        <w:t xml:space="preserve"> </w:t>
      </w:r>
      <w:r>
        <w:rPr>
          <w:i/>
        </w:rPr>
        <w:t xml:space="preserve">Proceedings of the 40th annual conference of the cognitive science society</w:t>
      </w:r>
      <w:r>
        <w:t xml:space="preserve">.</w:t>
      </w:r>
    </w:p>
    <w:bookmarkEnd w:id="78"/>
    <w:bookmarkStart w:id="79" w:name="ref-Simon2017hand"/>
    <w:p>
      <w:pPr>
        <w:pStyle w:val="Literaturverzeichnis"/>
      </w:pPr>
      <w:r>
        <w:t xml:space="preserve">Simon, T., Joo, H., Matthews, I., &amp; Sheikh, Y. (2017). Hand keypoint detection in single images using multiview bootstrapping. In</w:t>
      </w:r>
      <w:r>
        <w:t xml:space="preserve"> </w:t>
      </w:r>
      <w:r>
        <w:rPr>
          <w:i/>
        </w:rPr>
        <w:t xml:space="preserve">CVPR</w:t>
      </w:r>
      <w:r>
        <w:t xml:space="preserve">.</w:t>
      </w:r>
    </w:p>
    <w:bookmarkEnd w:id="79"/>
    <w:bookmarkStart w:id="80" w:name="ref-smith2018developing"/>
    <w:p>
      <w:pPr>
        <w:pStyle w:val="Literaturverzeichnis"/>
      </w:pPr>
      <w:r>
        <w:t xml:space="preserve">Smith, L. B., Jayaraman, S., Clerkin, E., &amp; Yu, C. (2018). The developing infant creates a curriculum for statistical learning.</w:t>
      </w:r>
      <w:r>
        <w:t xml:space="preserve"> </w:t>
      </w:r>
      <w:r>
        <w:rPr>
          <w:i/>
        </w:rPr>
        <w:t xml:space="preserve">Trends in Cognitive Sciences</w:t>
      </w:r>
      <w:r>
        <w:t xml:space="preserve">,</w:t>
      </w:r>
      <w:r>
        <w:t xml:space="preserve"> </w:t>
      </w:r>
      <w:r>
        <w:rPr>
          <w:i/>
        </w:rPr>
        <w:t xml:space="preserve">22</w:t>
      </w:r>
      <w:r>
        <w:t xml:space="preserve">(4), 325–336.</w:t>
      </w:r>
    </w:p>
    <w:bookmarkEnd w:id="80"/>
    <w:bookmarkStart w:id="81" w:name="ref-smith2011not"/>
    <w:p>
      <w:pPr>
        <w:pStyle w:val="Literaturverzeichnis"/>
      </w:pPr>
      <w:r>
        <w:t xml:space="preserve">Smith, L. B., Yu, C., &amp; Pereira, A. F. (2011). Not your mother’s view: The dynamics of toddler visual experience.</w:t>
      </w:r>
      <w:r>
        <w:t xml:space="preserve"> </w:t>
      </w:r>
      <w:r>
        <w:rPr>
          <w:i/>
        </w:rPr>
        <w:t xml:space="preserve">Developmental Science</w:t>
      </w:r>
      <w:r>
        <w:t xml:space="preserve">,</w:t>
      </w:r>
      <w:r>
        <w:t xml:space="preserve"> </w:t>
      </w:r>
      <w:r>
        <w:rPr>
          <w:i/>
        </w:rPr>
        <w:t xml:space="preserve">14</w:t>
      </w:r>
      <w:r>
        <w:t xml:space="preserve">(1), 9–17.</w:t>
      </w:r>
    </w:p>
    <w:bookmarkEnd w:id="81"/>
    <w:bookmarkStart w:id="82"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
        </w:rPr>
        <w:t xml:space="preserve">Journal of Cognition and Development</w:t>
      </w:r>
      <w:r>
        <w:t xml:space="preserve">,</w:t>
      </w:r>
      <w:r>
        <w:t xml:space="preserve"> </w:t>
      </w:r>
      <w:r>
        <w:rPr>
          <w:i/>
        </w:rPr>
        <w:t xml:space="preserve">16</w:t>
      </w:r>
      <w:r>
        <w:t xml:space="preserve">(3), 407–419.</w:t>
      </w:r>
    </w:p>
    <w:bookmarkEnd w:id="82"/>
    <w:bookmarkStart w:id="83" w:name="ref-sugden2014spy"/>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3"/>
    <w:bookmarkStart w:id="84"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4"/>
    <w:bookmarkStart w:id="85" w:name="ref-sugden2017hey"/>
    <w:p>
      <w:pPr>
        <w:pStyle w:val="Literaturverzeichnis"/>
      </w:pPr>
      <w:r>
        <w:t xml:space="preserve">Sugden, N. A., &amp; Moulson, M. C. (2017). Hey baby, what’s “up”? One-and 3-month-olds experience faces primarily upright but non-upright faces offer the best views.</w:t>
      </w:r>
      <w:r>
        <w:t xml:space="preserve"> </w:t>
      </w:r>
      <w:r>
        <w:rPr>
          <w:i/>
        </w:rPr>
        <w:t xml:space="preserve">Quarterly Journal of Experimental Psychology</w:t>
      </w:r>
      <w:r>
        <w:t xml:space="preserve">,</w:t>
      </w:r>
      <w:r>
        <w:t xml:space="preserve"> </w:t>
      </w:r>
      <w:r>
        <w:rPr>
          <w:i/>
        </w:rPr>
        <w:t xml:space="preserve">70</w:t>
      </w:r>
      <w:r>
        <w:t xml:space="preserve">(5), 959–969.</w:t>
      </w:r>
    </w:p>
    <w:bookmarkEnd w:id="85"/>
    <w:bookmarkStart w:id="86" w:name="ref-sugden2019these"/>
    <w:p>
      <w:pPr>
        <w:pStyle w:val="Literaturverzeichnis"/>
      </w:pPr>
      <w:r>
        <w:t xml:space="preserve">Sugden, N. A., &amp; Moulson, M. C. (2019). These are the people in your neighbourhood: Consistency and persistence in infants’ exposure to caregivers’, relatives’, and strangers’ faces across contexts.</w:t>
      </w:r>
      <w:r>
        <w:t xml:space="preserve"> </w:t>
      </w:r>
      <w:r>
        <w:rPr>
          <w:i/>
        </w:rPr>
        <w:t xml:space="preserve">Vision Research</w:t>
      </w:r>
      <w:r>
        <w:t xml:space="preserve">,</w:t>
      </w:r>
      <w:r>
        <w:t xml:space="preserve"> </w:t>
      </w:r>
      <w:r>
        <w:rPr>
          <w:i/>
        </w:rPr>
        <w:t xml:space="preserve">157</w:t>
      </w:r>
      <w:r>
        <w:t xml:space="preserve">, 230–241.</w:t>
      </w:r>
    </w:p>
    <w:bookmarkEnd w:id="86"/>
    <w:bookmarkStart w:id="87" w:name="ref-SAYcam"/>
    <w:p>
      <w:pPr>
        <w:pStyle w:val="Literaturverzeichnis"/>
      </w:pPr>
      <w:r>
        <w:t xml:space="preserve">Sullivan, J., Mei, M., Perfors, A., Wojcik, E., &amp; Frank, M. C. (2021). SAYCam: A large, longitudinal audiovisual dataset recorded from the infant’s perspective.</w:t>
      </w:r>
      <w:r>
        <w:t xml:space="preserve"> </w:t>
      </w:r>
      <w:r>
        <w:rPr>
          <w:i/>
        </w:rPr>
        <w:t xml:space="preserve">Open Mind</w:t>
      </w:r>
      <w:r>
        <w:t xml:space="preserve">.</w:t>
      </w:r>
    </w:p>
    <w:bookmarkEnd w:id="87"/>
    <w:bookmarkStart w:id="88"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
        </w:rPr>
        <w:t xml:space="preserve">arXiv Preprint arXiv:2006.02802</w:t>
      </w:r>
      <w:r>
        <w:t xml:space="preserve">.</w:t>
      </w:r>
    </w:p>
    <w:bookmarkEnd w:id="88"/>
    <w:bookmarkStart w:id="89" w:name="ref-walle2016infant"/>
    <w:p>
      <w:pPr>
        <w:pStyle w:val="Literaturverzeichnis"/>
      </w:pPr>
      <w:r>
        <w:t xml:space="preserve">Walle, E. A. (2016). Infant social development across the transition from crawling to walking.</w:t>
      </w:r>
      <w:r>
        <w:t xml:space="preserve"> </w:t>
      </w:r>
      <w:r>
        <w:rPr>
          <w:i/>
        </w:rPr>
        <w:t xml:space="preserve">Frontiers in Psychology</w:t>
      </w:r>
      <w:r>
        <w:t xml:space="preserve">,</w:t>
      </w:r>
      <w:r>
        <w:t xml:space="preserve"> </w:t>
      </w:r>
      <w:r>
        <w:rPr>
          <w:i/>
        </w:rPr>
        <w:t xml:space="preserve">7</w:t>
      </w:r>
      <w:r>
        <w:t xml:space="preserve">, 960.</w:t>
      </w:r>
    </w:p>
    <w:bookmarkEnd w:id="89"/>
    <w:bookmarkStart w:id="90" w:name="ref-walle2014infant"/>
    <w:p>
      <w:pPr>
        <w:pStyle w:val="Literaturverzeichnis"/>
      </w:pPr>
      <w:r>
        <w:t xml:space="preserve">Walle, E. A., &amp; Campos, J. J. (2014). Infant language development is related to the acquisition of walking.</w:t>
      </w:r>
      <w:r>
        <w:t xml:space="preserve"> </w:t>
      </w:r>
      <w:r>
        <w:rPr>
          <w:i/>
        </w:rPr>
        <w:t xml:space="preserve">Developmental Psychology</w:t>
      </w:r>
      <w:r>
        <w:t xml:space="preserve">,</w:t>
      </w:r>
      <w:r>
        <w:t xml:space="preserve"> </w:t>
      </w:r>
      <w:r>
        <w:rPr>
          <w:i/>
        </w:rPr>
        <w:t xml:space="preserve">50</w:t>
      </w:r>
      <w:r>
        <w:t xml:space="preserve">(2), 336.</w:t>
      </w:r>
    </w:p>
    <w:bookmarkEnd w:id="90"/>
    <w:bookmarkStart w:id="91" w:name="ref-xu2019towards"/>
    <w:p>
      <w:pPr>
        <w:pStyle w:val="Literaturverzeichnis"/>
      </w:pPr>
      <w:r>
        <w:t xml:space="preserve">Xu, F. (2019). Towards a rational constructivist theory of cognitive development.</w:t>
      </w:r>
      <w:r>
        <w:t xml:space="preserve"> </w:t>
      </w:r>
      <w:r>
        <w:rPr>
          <w:i/>
        </w:rPr>
        <w:t xml:space="preserve">Psychological Review</w:t>
      </w:r>
      <w:r>
        <w:t xml:space="preserve">,</w:t>
      </w:r>
      <w:r>
        <w:t xml:space="preserve"> </w:t>
      </w:r>
      <w:r>
        <w:rPr>
          <w:i/>
        </w:rPr>
        <w:t xml:space="preserve">126</w:t>
      </w:r>
      <w:r>
        <w:t xml:space="preserve">(6), 841.</w:t>
      </w:r>
    </w:p>
    <w:bookmarkEnd w:id="91"/>
    <w:bookmarkStart w:id="92"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
        </w:rPr>
        <w:t xml:space="preserve">Frontiers in Psychology</w:t>
      </w:r>
      <w:r>
        <w:t xml:space="preserve">,</w:t>
      </w:r>
      <w:r>
        <w:t xml:space="preserve"> </w:t>
      </w:r>
      <w:r>
        <w:rPr>
          <w:i/>
        </w:rPr>
        <w:t xml:space="preserve">10</w:t>
      </w:r>
      <w:r>
        <w:t xml:space="preserve">, 2987.</w:t>
      </w:r>
    </w:p>
    <w:bookmarkEnd w:id="92"/>
    <w:bookmarkStart w:id="93" w:name="ref-yoshida2008"/>
    <w:p>
      <w:pPr>
        <w:pStyle w:val="Literaturverzeichnis"/>
      </w:pPr>
      <w:r>
        <w:t xml:space="preserve">Yoshida, H., &amp; Smith, L. B. (2008). What’s in view for toddlers? Using a head camera to study visual experience.</w:t>
      </w:r>
      <w:r>
        <w:t xml:space="preserve"> </w:t>
      </w:r>
      <w:r>
        <w:rPr>
          <w:i/>
        </w:rPr>
        <w:t xml:space="preserve">Infancy</w:t>
      </w:r>
      <w:r>
        <w:t xml:space="preserve">,</w:t>
      </w:r>
      <w:r>
        <w:t xml:space="preserve"> </w:t>
      </w:r>
      <w:r>
        <w:rPr>
          <w:i/>
        </w:rPr>
        <w:t xml:space="preserve">13</w:t>
      </w:r>
      <w:r>
        <w:t xml:space="preserve">, 229–248.</w:t>
      </w:r>
    </w:p>
    <w:bookmarkEnd w:id="93"/>
    <w:bookmarkStart w:id="94"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
        </w:rPr>
        <w:t xml:space="preserve">PloS One</w:t>
      </w:r>
      <w:r>
        <w:t xml:space="preserve">,</w:t>
      </w:r>
      <w:r>
        <w:t xml:space="preserve"> </w:t>
      </w:r>
      <w:r>
        <w:rPr>
          <w:i/>
        </w:rPr>
        <w:t xml:space="preserve">8</w:t>
      </w:r>
      <w:r>
        <w:t xml:space="preserve">(11).</w:t>
      </w:r>
    </w:p>
    <w:bookmarkEnd w:id="94"/>
    <w:bookmarkStart w:id="95" w:name="ref-zhuang2020unsupervised"/>
    <w:p>
      <w:pPr>
        <w:pStyle w:val="Literaturverzeichnis"/>
      </w:pPr>
      <w:r>
        <w:t xml:space="preserve">Zhuang, C., She, T., Andonian, A., Mark, M. S., &amp; Yamins, D. (2020). Unsupervised learning from video with deep neural embeddings. In</w:t>
      </w:r>
      <w:r>
        <w:t xml:space="preserve"> </w:t>
      </w:r>
      <w:r>
        <w:rPr>
          <w:i/>
        </w:rPr>
        <w:t xml:space="preserve">Proceedings of the ieee/cvf conference on computer vision and pattern recognition</w:t>
      </w:r>
      <w:r>
        <w:t xml:space="preserve"> </w:t>
      </w:r>
      <w:r>
        <w:t xml:space="preserve">(pp. 9563–9572).</w:t>
      </w:r>
    </w:p>
    <w:bookmarkEnd w:id="95"/>
    <w:bookmarkEnd w:id="96"/>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All videos are available at</w:t>
      </w:r>
      <w:r>
        <w:t xml:space="preserve"> </w:t>
      </w:r>
      <w:hyperlink r:id="rId24">
        <w:r>
          <w:rPr>
            <w:rStyle w:val="Hyperlink"/>
          </w:rPr>
          <w:t xml:space="preserve">https://nyu.databrary.org/volume/564</w:t>
        </w:r>
      </w:hyperlink>
      <w:r>
        <w:t xml:space="preserve"> </w:t>
      </w:r>
    </w:p>
  </w:footnote>
  <w:footnote w:id="27">
    <w:p>
      <w:pPr>
        <w:pStyle w:val="Funotentext"/>
      </w:pPr>
      <w:r>
        <w:rPr>
          <w:rStyle w:val="Funotenzeichen"/>
        </w:rPr>
        <w:footnoteRef/>
      </w:r>
      <w:r>
        <w:t xml:space="preserve"> </w:t>
      </w:r>
      <w:hyperlink r:id="rId28">
        <w:r>
          <w:rPr>
            <w:rStyle w:val="Hyperlink"/>
          </w:rPr>
          <w:t xml:space="preserve">https://github.com/CMU-Perceptual-Computing-Lab/openpose</w:t>
        </w:r>
      </w:hyperlink>
    </w:p>
  </w:footnote>
  <w:footnote w:id="38">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Longitudinal analysis of social information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Longitudinal analysis of social information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2"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2022-01-07T00:07:28Z</dcterms:created>
  <dcterms:modified xsi:type="dcterms:W3CDTF">2022-01-07T00:07:28Z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yes</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papaja::apa6_docx</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X</vt:lpwstr>
  </property>
</Properties>
</file>